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9343" w14:textId="32B09370" w:rsidR="00152828" w:rsidRDefault="003626FB" w:rsidP="003626FB">
      <w:pPr>
        <w:jc w:val="center"/>
        <w:rPr>
          <w:rFonts w:ascii="Arial" w:hAnsi="Arial" w:cs="Arial"/>
          <w:b/>
          <w:bCs/>
          <w:sz w:val="28"/>
          <w:szCs w:val="28"/>
        </w:rPr>
      </w:pPr>
      <w:r w:rsidRPr="003626FB">
        <w:rPr>
          <w:rFonts w:ascii="Arial" w:hAnsi="Arial" w:cs="Arial"/>
          <w:b/>
          <w:bCs/>
          <w:sz w:val="28"/>
          <w:szCs w:val="28"/>
        </w:rPr>
        <w:t>BERRY POMEROY PARISH COUNCIL</w:t>
      </w:r>
    </w:p>
    <w:p w14:paraId="1804A937" w14:textId="19064E05" w:rsidR="003626FB" w:rsidRDefault="003626FB" w:rsidP="003626FB">
      <w:pPr>
        <w:rPr>
          <w:rFonts w:ascii="Arial" w:hAnsi="Arial" w:cs="Arial"/>
          <w:sz w:val="24"/>
          <w:szCs w:val="24"/>
        </w:rPr>
      </w:pPr>
      <w:r>
        <w:rPr>
          <w:rFonts w:ascii="Arial" w:hAnsi="Arial" w:cs="Arial"/>
          <w:sz w:val="24"/>
          <w:szCs w:val="24"/>
        </w:rPr>
        <w:t>Berry Pomeroy Parish Council, at its full Council Meeting on Tuesday 5</w:t>
      </w:r>
      <w:r w:rsidRPr="003626FB">
        <w:rPr>
          <w:rFonts w:ascii="Arial" w:hAnsi="Arial" w:cs="Arial"/>
          <w:sz w:val="24"/>
          <w:szCs w:val="24"/>
          <w:vertAlign w:val="superscript"/>
        </w:rPr>
        <w:t>th</w:t>
      </w:r>
      <w:r>
        <w:rPr>
          <w:rFonts w:ascii="Arial" w:hAnsi="Arial" w:cs="Arial"/>
          <w:sz w:val="24"/>
          <w:szCs w:val="24"/>
        </w:rPr>
        <w:t xml:space="preserve"> March 2024 agreed to make a public statement regarding the recent complaint made to the ICO (Information Commissioner’s Office) regarding an FOI (Freedom of Information) request. </w:t>
      </w:r>
    </w:p>
    <w:p w14:paraId="6DE3B06C" w14:textId="44E9F363" w:rsidR="003626FB" w:rsidRDefault="003626FB" w:rsidP="003626FB">
      <w:pPr>
        <w:rPr>
          <w:rFonts w:ascii="Arial" w:hAnsi="Arial" w:cs="Arial"/>
          <w:sz w:val="24"/>
          <w:szCs w:val="24"/>
        </w:rPr>
      </w:pPr>
      <w:r>
        <w:rPr>
          <w:rFonts w:ascii="Arial" w:hAnsi="Arial" w:cs="Arial"/>
          <w:sz w:val="24"/>
          <w:szCs w:val="24"/>
        </w:rPr>
        <w:t>The Complainant stated that the Parish Council and its Clerk were under investigation and that the Clerk was a ‘discredited’ Clerk. These statements are untrue and the ICO confirmed that the Parish Council had acted correctly in its response to the Complainant, that the information requested, was not held by the Parish Council.</w:t>
      </w:r>
    </w:p>
    <w:p w14:paraId="460520BC" w14:textId="459B67EB" w:rsidR="003626FB" w:rsidRDefault="003626FB" w:rsidP="003626FB">
      <w:pPr>
        <w:rPr>
          <w:rFonts w:ascii="Arial" w:hAnsi="Arial" w:cs="Arial"/>
          <w:sz w:val="24"/>
          <w:szCs w:val="24"/>
        </w:rPr>
      </w:pPr>
      <w:r>
        <w:rPr>
          <w:rFonts w:ascii="Arial" w:hAnsi="Arial" w:cs="Arial"/>
          <w:sz w:val="24"/>
          <w:szCs w:val="24"/>
        </w:rPr>
        <w:t>The Parish Clerk also contacted the ICO to ask whether it needed to carry out an Internal Review, the ICO stated that no internal review was necessary as the information requested was not in the Parish Councils possession.</w:t>
      </w:r>
    </w:p>
    <w:p w14:paraId="55A28B77" w14:textId="77777777" w:rsidR="00B07D79" w:rsidRDefault="003626FB" w:rsidP="003626FB">
      <w:pPr>
        <w:rPr>
          <w:rFonts w:ascii="Arial" w:hAnsi="Arial" w:cs="Arial"/>
          <w:sz w:val="24"/>
          <w:szCs w:val="24"/>
        </w:rPr>
      </w:pPr>
      <w:r>
        <w:rPr>
          <w:rFonts w:ascii="Arial" w:hAnsi="Arial" w:cs="Arial"/>
          <w:sz w:val="24"/>
          <w:szCs w:val="24"/>
        </w:rPr>
        <w:t xml:space="preserve">The Parish Council’s Solicitor also stated the same. </w:t>
      </w:r>
      <w:r w:rsidR="00B07D79">
        <w:rPr>
          <w:rFonts w:ascii="Arial" w:hAnsi="Arial" w:cs="Arial"/>
          <w:sz w:val="24"/>
          <w:szCs w:val="24"/>
        </w:rPr>
        <w:t xml:space="preserve"> </w:t>
      </w:r>
    </w:p>
    <w:p w14:paraId="45242461" w14:textId="77777777" w:rsidR="00B07D79" w:rsidRPr="00B07D79" w:rsidRDefault="00B07D79" w:rsidP="00B07D79">
      <w:pPr>
        <w:rPr>
          <w:rFonts w:ascii="Arial" w:hAnsi="Arial" w:cs="Arial"/>
          <w:i/>
          <w:iCs/>
          <w:sz w:val="24"/>
          <w:szCs w:val="24"/>
        </w:rPr>
      </w:pPr>
      <w:r>
        <w:rPr>
          <w:rFonts w:ascii="Arial" w:hAnsi="Arial" w:cs="Arial"/>
          <w:sz w:val="24"/>
          <w:szCs w:val="24"/>
        </w:rPr>
        <w:t xml:space="preserve">However, the response from the ICO to the Parish Council comments, </w:t>
      </w:r>
      <w:r w:rsidRPr="00B07D79">
        <w:rPr>
          <w:rFonts w:ascii="Arial" w:hAnsi="Arial" w:cs="Arial"/>
          <w:i/>
          <w:iCs/>
          <w:color w:val="000000"/>
          <w:shd w:val="clear" w:color="auto" w:fill="FFFFFF"/>
        </w:rPr>
        <w:t xml:space="preserve">The Parish Council consistently discussed the Complaint and reviewed it </w:t>
      </w:r>
      <w:proofErr w:type="gramStart"/>
      <w:r w:rsidRPr="00B07D79">
        <w:rPr>
          <w:rFonts w:ascii="Arial" w:hAnsi="Arial" w:cs="Arial"/>
          <w:i/>
          <w:iCs/>
          <w:color w:val="000000"/>
          <w:shd w:val="clear" w:color="auto" w:fill="FFFFFF"/>
        </w:rPr>
        <w:t>on a monthly basis</w:t>
      </w:r>
      <w:proofErr w:type="gramEnd"/>
      <w:r w:rsidRPr="00B07D79">
        <w:rPr>
          <w:rFonts w:ascii="Arial" w:hAnsi="Arial" w:cs="Arial"/>
          <w:i/>
          <w:iCs/>
          <w:color w:val="000000"/>
          <w:shd w:val="clear" w:color="auto" w:fill="FFFFFF"/>
        </w:rPr>
        <w:t xml:space="preserve"> under our Part 2 meetings. </w:t>
      </w:r>
    </w:p>
    <w:p w14:paraId="588FB288" w14:textId="01EDB228" w:rsidR="00B07D79" w:rsidRDefault="00B07D79" w:rsidP="003626FB">
      <w:pPr>
        <w:rPr>
          <w:rFonts w:ascii="Arial" w:hAnsi="Arial" w:cs="Arial"/>
          <w:sz w:val="24"/>
          <w:szCs w:val="24"/>
        </w:rPr>
      </w:pPr>
      <w:r>
        <w:rPr>
          <w:rFonts w:ascii="Arial" w:hAnsi="Arial" w:cs="Arial"/>
          <w:sz w:val="24"/>
          <w:szCs w:val="24"/>
        </w:rPr>
        <w:t>when it noted that an ICO Agent had confirmed that no Internal Review was necessary is as follows:</w:t>
      </w:r>
    </w:p>
    <w:p w14:paraId="6D0541F2" w14:textId="77777777" w:rsidR="00B07D79" w:rsidRDefault="00B07D79" w:rsidP="00B07D79">
      <w:pPr>
        <w:pStyle w:val="NormalWeb"/>
        <w:spacing w:before="0" w:beforeAutospacing="0" w:after="0" w:afterAutospacing="0" w:line="194" w:lineRule="atLeast"/>
      </w:pPr>
      <w:r>
        <w:rPr>
          <w:rFonts w:ascii="Verdana" w:hAnsi="Verdana"/>
        </w:rPr>
        <w:t>Thank you for your email below. I note your comments with regards to the internal review and you having spoken to someone at our offices.</w:t>
      </w:r>
    </w:p>
    <w:p w14:paraId="7DBFC11E" w14:textId="77777777" w:rsidR="00B07D79" w:rsidRDefault="00B07D79" w:rsidP="00B07D79">
      <w:pPr>
        <w:pStyle w:val="NormalWeb"/>
        <w:shd w:val="clear" w:color="auto" w:fill="FFFFFF"/>
        <w:spacing w:before="0" w:beforeAutospacing="0" w:after="0" w:afterAutospacing="0" w:line="194" w:lineRule="atLeast"/>
        <w:rPr>
          <w:rFonts w:ascii="Verdana" w:hAnsi="Verdana" w:cs="Tahoma"/>
          <w:color w:val="000000"/>
        </w:rPr>
      </w:pPr>
      <w:r>
        <w:rPr>
          <w:rFonts w:ascii="Verdana" w:hAnsi="Verdana" w:cs="Tahoma"/>
          <w:color w:val="000000"/>
        </w:rPr>
        <w:t>However, to save any future confusion, as per this decision notice, the Commissioner does expect public authorities to carry out an internal review when requested, in line with the FOIA Section 45 Code of Practice.</w:t>
      </w:r>
    </w:p>
    <w:p w14:paraId="094FBC7E" w14:textId="77777777" w:rsidR="00B07D79" w:rsidRDefault="00B07D79" w:rsidP="00B07D79">
      <w:pPr>
        <w:pStyle w:val="NormalWeb"/>
        <w:shd w:val="clear" w:color="auto" w:fill="FFFFFF"/>
        <w:spacing w:before="0" w:beforeAutospacing="0" w:after="0" w:afterAutospacing="0" w:line="194" w:lineRule="atLeast"/>
        <w:rPr>
          <w:rFonts w:ascii="Verdana" w:hAnsi="Verdana" w:cs="Tahoma"/>
          <w:color w:val="000000"/>
        </w:rPr>
      </w:pPr>
    </w:p>
    <w:p w14:paraId="185057B3" w14:textId="0048BFBD" w:rsidR="00B07D79" w:rsidRDefault="00B07D79" w:rsidP="00B07D79">
      <w:pPr>
        <w:pStyle w:val="NormalWeb"/>
        <w:shd w:val="clear" w:color="auto" w:fill="FFFFFF"/>
        <w:spacing w:before="0" w:beforeAutospacing="0" w:after="0" w:afterAutospacing="0" w:line="194" w:lineRule="atLeast"/>
        <w:rPr>
          <w:rFonts w:ascii="Verdana" w:hAnsi="Verdana" w:cs="Tahoma"/>
          <w:color w:val="000000"/>
        </w:rPr>
      </w:pPr>
      <w:r>
        <w:rPr>
          <w:rFonts w:ascii="Verdana" w:hAnsi="Verdana" w:cs="Tahoma"/>
          <w:color w:val="000000"/>
        </w:rPr>
        <w:t>Below is Section 45 Code of Practice:</w:t>
      </w:r>
    </w:p>
    <w:p w14:paraId="2C729EEC" w14:textId="77777777" w:rsidR="00B07D79" w:rsidRPr="00B07D79" w:rsidRDefault="00B07D79" w:rsidP="00B07D79">
      <w:pPr>
        <w:spacing w:line="240" w:lineRule="auto"/>
        <w:rPr>
          <w:rFonts w:ascii="Times New Roman" w:eastAsia="Times New Roman" w:hAnsi="Times New Roman" w:cs="Times New Roman"/>
          <w:sz w:val="24"/>
          <w:szCs w:val="24"/>
          <w:lang w:eastAsia="en-GB"/>
        </w:rPr>
      </w:pPr>
      <w:r w:rsidRPr="00B07D79">
        <w:rPr>
          <w:rFonts w:ascii="Arial" w:eastAsia="Times New Roman" w:hAnsi="Arial" w:cs="Arial"/>
          <w:color w:val="202124"/>
          <w:sz w:val="24"/>
          <w:szCs w:val="24"/>
          <w:lang w:eastAsia="en-GB"/>
        </w:rPr>
        <w:t>What is the Code of Practice under Section 45 of the Freedom of Information Act?</w:t>
      </w:r>
    </w:p>
    <w:p w14:paraId="444784D9" w14:textId="06C04CC1" w:rsidR="00B07D79" w:rsidRDefault="00B07D79" w:rsidP="00B07D79">
      <w:pPr>
        <w:shd w:val="clear" w:color="auto" w:fill="FFFFFF"/>
        <w:spacing w:after="0" w:line="240" w:lineRule="auto"/>
        <w:rPr>
          <w:rFonts w:ascii="Arial" w:eastAsia="Times New Roman" w:hAnsi="Arial" w:cs="Arial"/>
          <w:color w:val="4D5156"/>
          <w:sz w:val="24"/>
          <w:szCs w:val="24"/>
          <w:lang w:val="en" w:eastAsia="en-GB"/>
        </w:rPr>
      </w:pPr>
      <w:proofErr w:type="gramStart"/>
      <w:r w:rsidRPr="00B07D79">
        <w:rPr>
          <w:rFonts w:ascii="Arial" w:eastAsia="Times New Roman" w:hAnsi="Arial" w:cs="Arial"/>
          <w:color w:val="4D5156"/>
          <w:sz w:val="24"/>
          <w:szCs w:val="24"/>
          <w:lang w:val="en" w:eastAsia="en-GB"/>
        </w:rPr>
        <w:t>The section</w:t>
      </w:r>
      <w:proofErr w:type="gramEnd"/>
      <w:r w:rsidRPr="00B07D79">
        <w:rPr>
          <w:rFonts w:ascii="Arial" w:eastAsia="Times New Roman" w:hAnsi="Arial" w:cs="Arial"/>
          <w:color w:val="4D5156"/>
          <w:sz w:val="24"/>
          <w:szCs w:val="24"/>
          <w:lang w:val="en" w:eastAsia="en-GB"/>
        </w:rPr>
        <w:t xml:space="preserve"> 45 Code of Practice (the Code) </w:t>
      </w:r>
      <w:r w:rsidRPr="00B07D79">
        <w:rPr>
          <w:rFonts w:ascii="Arial" w:eastAsia="Times New Roman" w:hAnsi="Arial" w:cs="Arial"/>
          <w:color w:val="040C28"/>
          <w:sz w:val="24"/>
          <w:szCs w:val="24"/>
          <w:shd w:val="clear" w:color="auto" w:fill="D3E3FD"/>
          <w:lang w:val="en" w:eastAsia="en-GB"/>
        </w:rPr>
        <w:t>fulfils the duty set out in section 45 of FOIA</w:t>
      </w:r>
      <w:r w:rsidRPr="00B07D79">
        <w:rPr>
          <w:rFonts w:ascii="Arial" w:eastAsia="Times New Roman" w:hAnsi="Arial" w:cs="Arial"/>
          <w:color w:val="4D5156"/>
          <w:sz w:val="24"/>
          <w:szCs w:val="24"/>
          <w:lang w:val="en" w:eastAsia="en-GB"/>
        </w:rPr>
        <w:t xml:space="preserve">. The Code provides </w:t>
      </w:r>
      <w:r w:rsidRPr="00E43D9B">
        <w:rPr>
          <w:rFonts w:ascii="Arial" w:eastAsia="Times New Roman" w:hAnsi="Arial" w:cs="Arial"/>
          <w:color w:val="4D5156"/>
          <w:sz w:val="24"/>
          <w:szCs w:val="24"/>
          <w:highlight w:val="yellow"/>
          <w:lang w:val="en" w:eastAsia="en-GB"/>
        </w:rPr>
        <w:t>guidance</w:t>
      </w:r>
      <w:r w:rsidRPr="00B07D79">
        <w:rPr>
          <w:rFonts w:ascii="Arial" w:eastAsia="Times New Roman" w:hAnsi="Arial" w:cs="Arial"/>
          <w:color w:val="4D5156"/>
          <w:sz w:val="24"/>
          <w:szCs w:val="24"/>
          <w:lang w:val="en" w:eastAsia="en-GB"/>
        </w:rPr>
        <w:t xml:space="preserve"> on the practice it would be </w:t>
      </w:r>
      <w:r w:rsidRPr="00B07D79">
        <w:rPr>
          <w:rFonts w:ascii="Arial" w:eastAsia="Times New Roman" w:hAnsi="Arial" w:cs="Arial"/>
          <w:b/>
          <w:bCs/>
          <w:color w:val="4D5156"/>
          <w:sz w:val="24"/>
          <w:szCs w:val="24"/>
          <w:highlight w:val="yellow"/>
          <w:lang w:val="en" w:eastAsia="en-GB"/>
        </w:rPr>
        <w:t>desirable</w:t>
      </w:r>
      <w:r w:rsidRPr="00B07D79">
        <w:rPr>
          <w:rFonts w:ascii="Arial" w:eastAsia="Times New Roman" w:hAnsi="Arial" w:cs="Arial"/>
          <w:color w:val="4D5156"/>
          <w:sz w:val="24"/>
          <w:szCs w:val="24"/>
          <w:lang w:val="en" w:eastAsia="en-GB"/>
        </w:rPr>
        <w:t xml:space="preserve"> for you to follow in connection with the discharge of your functions under Part 1 of FOIA.</w:t>
      </w:r>
      <w:r>
        <w:rPr>
          <w:rFonts w:ascii="Arial" w:eastAsia="Times New Roman" w:hAnsi="Arial" w:cs="Arial"/>
          <w:color w:val="4D5156"/>
          <w:sz w:val="24"/>
          <w:szCs w:val="24"/>
          <w:lang w:val="en" w:eastAsia="en-GB"/>
        </w:rPr>
        <w:t xml:space="preserve"> </w:t>
      </w:r>
    </w:p>
    <w:p w14:paraId="135351AB" w14:textId="77777777" w:rsidR="00B07D79" w:rsidRDefault="00B07D79" w:rsidP="00B07D79">
      <w:pPr>
        <w:shd w:val="clear" w:color="auto" w:fill="FFFFFF"/>
        <w:spacing w:after="0" w:line="240" w:lineRule="auto"/>
        <w:rPr>
          <w:rFonts w:ascii="Arial" w:eastAsia="Times New Roman" w:hAnsi="Arial" w:cs="Arial"/>
          <w:color w:val="4D5156"/>
          <w:sz w:val="24"/>
          <w:szCs w:val="24"/>
          <w:lang w:val="en" w:eastAsia="en-GB"/>
        </w:rPr>
      </w:pPr>
    </w:p>
    <w:p w14:paraId="2277C48F" w14:textId="45BE35CD" w:rsidR="00B07D79" w:rsidRDefault="00B07D79" w:rsidP="00B07D79">
      <w:pPr>
        <w:shd w:val="clear" w:color="auto" w:fill="FFFFFF"/>
        <w:spacing w:after="0" w:line="240" w:lineRule="auto"/>
        <w:rPr>
          <w:rFonts w:ascii="Arial" w:eastAsia="Times New Roman" w:hAnsi="Arial" w:cs="Arial"/>
          <w:color w:val="4D5156"/>
          <w:sz w:val="24"/>
          <w:szCs w:val="24"/>
          <w:lang w:val="en" w:eastAsia="en-GB"/>
        </w:rPr>
      </w:pPr>
      <w:r>
        <w:rPr>
          <w:rFonts w:ascii="Arial" w:eastAsia="Times New Roman" w:hAnsi="Arial" w:cs="Arial"/>
          <w:color w:val="4D5156"/>
          <w:sz w:val="24"/>
          <w:szCs w:val="24"/>
          <w:lang w:val="en" w:eastAsia="en-GB"/>
        </w:rPr>
        <w:t>Desirable but not mandatory</w:t>
      </w:r>
      <w:r w:rsidR="00E43D9B">
        <w:rPr>
          <w:rFonts w:ascii="Arial" w:eastAsia="Times New Roman" w:hAnsi="Arial" w:cs="Arial"/>
          <w:color w:val="4D5156"/>
          <w:sz w:val="24"/>
          <w:szCs w:val="24"/>
          <w:lang w:val="en" w:eastAsia="en-GB"/>
        </w:rPr>
        <w:t xml:space="preserve"> </w:t>
      </w:r>
    </w:p>
    <w:p w14:paraId="20B9EFBE" w14:textId="77777777" w:rsidR="00E43D9B" w:rsidRPr="00B07D79" w:rsidRDefault="00E43D9B" w:rsidP="00B07D79">
      <w:pPr>
        <w:shd w:val="clear" w:color="auto" w:fill="FFFFFF"/>
        <w:spacing w:after="0" w:line="240" w:lineRule="auto"/>
        <w:rPr>
          <w:rFonts w:ascii="Arial" w:eastAsia="Times New Roman" w:hAnsi="Arial" w:cs="Arial"/>
          <w:color w:val="202124"/>
          <w:sz w:val="27"/>
          <w:szCs w:val="27"/>
          <w:lang w:eastAsia="en-GB"/>
        </w:rPr>
      </w:pPr>
    </w:p>
    <w:p w14:paraId="1E489C35" w14:textId="656E930A" w:rsidR="00E43D9B" w:rsidRPr="00E43D9B" w:rsidRDefault="00E43D9B" w:rsidP="00E43D9B">
      <w:pPr>
        <w:shd w:val="clear" w:color="auto" w:fill="FFFFFF"/>
        <w:spacing w:line="240" w:lineRule="auto"/>
        <w:rPr>
          <w:rFonts w:ascii="Arial" w:eastAsia="Times New Roman" w:hAnsi="Arial" w:cs="Arial"/>
          <w:color w:val="202124"/>
          <w:sz w:val="27"/>
          <w:szCs w:val="27"/>
          <w:lang w:eastAsia="en-GB"/>
        </w:rPr>
      </w:pPr>
      <w:r w:rsidRPr="00E43D9B">
        <w:rPr>
          <w:rFonts w:ascii="Arial" w:eastAsia="Times New Roman" w:hAnsi="Arial" w:cs="Arial"/>
          <w:color w:val="202124"/>
          <w:sz w:val="24"/>
          <w:szCs w:val="24"/>
          <w:lang w:eastAsia="en-GB"/>
        </w:rPr>
        <w:t xml:space="preserve">What does desirable mean </w:t>
      </w:r>
      <w:r w:rsidR="009D669E">
        <w:rPr>
          <w:rFonts w:ascii="Arial" w:eastAsia="Times New Roman" w:hAnsi="Arial" w:cs="Arial"/>
          <w:color w:val="202124"/>
          <w:sz w:val="24"/>
          <w:szCs w:val="24"/>
          <w:lang w:eastAsia="en-GB"/>
        </w:rPr>
        <w:t xml:space="preserve">in the </w:t>
      </w:r>
      <w:r w:rsidRPr="00E43D9B">
        <w:rPr>
          <w:rFonts w:ascii="Arial" w:eastAsia="Times New Roman" w:hAnsi="Arial" w:cs="Arial"/>
          <w:color w:val="202124"/>
          <w:sz w:val="24"/>
          <w:szCs w:val="24"/>
          <w:lang w:eastAsia="en-GB"/>
        </w:rPr>
        <w:t>Oxford dictionary?</w:t>
      </w:r>
    </w:p>
    <w:p w14:paraId="629D6CD3" w14:textId="468A31FA" w:rsidR="00E43D9B" w:rsidRPr="00E43D9B" w:rsidRDefault="00E43D9B" w:rsidP="00E43D9B">
      <w:pPr>
        <w:shd w:val="clear" w:color="auto" w:fill="FFFFFF"/>
        <w:spacing w:after="0" w:line="240" w:lineRule="auto"/>
        <w:rPr>
          <w:rFonts w:ascii="Arial" w:eastAsia="Times New Roman" w:hAnsi="Arial" w:cs="Arial"/>
          <w:color w:val="202124"/>
          <w:sz w:val="27"/>
          <w:szCs w:val="27"/>
          <w:lang w:eastAsia="en-GB"/>
        </w:rPr>
      </w:pPr>
      <w:r w:rsidRPr="00E43D9B">
        <w:rPr>
          <w:rFonts w:ascii="Arial" w:eastAsia="Times New Roman" w:hAnsi="Arial" w:cs="Arial"/>
          <w:color w:val="4D5156"/>
          <w:sz w:val="24"/>
          <w:szCs w:val="24"/>
          <w:lang w:val="en" w:eastAsia="en-GB"/>
        </w:rPr>
        <w:t>/</w:t>
      </w:r>
      <w:proofErr w:type="spellStart"/>
      <w:r w:rsidRPr="00E43D9B">
        <w:rPr>
          <w:rFonts w:ascii="Arial" w:eastAsia="Times New Roman" w:hAnsi="Arial" w:cs="Arial"/>
          <w:color w:val="4D5156"/>
          <w:sz w:val="24"/>
          <w:szCs w:val="24"/>
          <w:lang w:val="en" w:eastAsia="en-GB"/>
        </w:rPr>
        <w:t>dɪˈzaɪrəbl</w:t>
      </w:r>
      <w:proofErr w:type="spellEnd"/>
      <w:r w:rsidRPr="00E43D9B">
        <w:rPr>
          <w:rFonts w:ascii="Arial" w:eastAsia="Times New Roman" w:hAnsi="Arial" w:cs="Arial"/>
          <w:color w:val="4D5156"/>
          <w:sz w:val="24"/>
          <w:szCs w:val="24"/>
          <w:lang w:val="en" w:eastAsia="en-GB"/>
        </w:rPr>
        <w:t>/ 1(formal) </w:t>
      </w:r>
      <w:r>
        <w:rPr>
          <w:rFonts w:ascii="Arial" w:eastAsia="Times New Roman" w:hAnsi="Arial" w:cs="Arial"/>
          <w:color w:val="4D5156"/>
          <w:sz w:val="24"/>
          <w:szCs w:val="24"/>
          <w:lang w:val="en" w:eastAsia="en-GB"/>
        </w:rPr>
        <w:t xml:space="preserve">something </w:t>
      </w:r>
      <w:r w:rsidRPr="00E43D9B">
        <w:rPr>
          <w:rFonts w:ascii="Arial" w:eastAsia="Times New Roman" w:hAnsi="Arial" w:cs="Arial"/>
          <w:color w:val="040C28"/>
          <w:sz w:val="24"/>
          <w:szCs w:val="24"/>
          <w:shd w:val="clear" w:color="auto" w:fill="D3E3FD"/>
          <w:lang w:val="en" w:eastAsia="en-GB"/>
        </w:rPr>
        <w:t>that you would like to have or do; worth having or doing</w:t>
      </w:r>
      <w:r>
        <w:rPr>
          <w:rFonts w:ascii="Arial" w:eastAsia="Times New Roman" w:hAnsi="Arial" w:cs="Arial"/>
          <w:color w:val="040C28"/>
          <w:sz w:val="24"/>
          <w:szCs w:val="24"/>
          <w:shd w:val="clear" w:color="auto" w:fill="D3E3FD"/>
          <w:lang w:val="en" w:eastAsia="en-GB"/>
        </w:rPr>
        <w:t>.</w:t>
      </w:r>
    </w:p>
    <w:p w14:paraId="7D82C675" w14:textId="77777777" w:rsidR="00B07D79" w:rsidRDefault="00B07D79" w:rsidP="00B07D79">
      <w:pPr>
        <w:pStyle w:val="NormalWeb"/>
        <w:shd w:val="clear" w:color="auto" w:fill="FFFFFF"/>
        <w:spacing w:before="0" w:beforeAutospacing="0" w:after="0" w:afterAutospacing="0" w:line="194" w:lineRule="atLeast"/>
        <w:rPr>
          <w:rFonts w:ascii="Tahoma" w:hAnsi="Tahoma" w:cs="Tahoma"/>
          <w:color w:val="000000"/>
          <w:sz w:val="18"/>
          <w:szCs w:val="18"/>
        </w:rPr>
      </w:pPr>
    </w:p>
    <w:p w14:paraId="503D1F25" w14:textId="5F4E5894" w:rsidR="003626FB" w:rsidRPr="009D669E" w:rsidRDefault="009D669E">
      <w:pPr>
        <w:rPr>
          <w:rFonts w:ascii="Arial" w:hAnsi="Arial" w:cs="Arial"/>
          <w:sz w:val="20"/>
          <w:szCs w:val="20"/>
        </w:rPr>
      </w:pPr>
      <w:r w:rsidRPr="009D669E">
        <w:rPr>
          <w:rFonts w:ascii="Arial" w:hAnsi="Arial" w:cs="Arial"/>
          <w:sz w:val="20"/>
          <w:szCs w:val="20"/>
        </w:rPr>
        <w:t>Wording agreed at the full Parish Council meeting on Tuesday 5</w:t>
      </w:r>
      <w:r w:rsidRPr="009D669E">
        <w:rPr>
          <w:rFonts w:ascii="Arial" w:hAnsi="Arial" w:cs="Arial"/>
          <w:sz w:val="20"/>
          <w:szCs w:val="20"/>
          <w:vertAlign w:val="superscript"/>
        </w:rPr>
        <w:t>th</w:t>
      </w:r>
      <w:r w:rsidRPr="009D669E">
        <w:rPr>
          <w:rFonts w:ascii="Arial" w:hAnsi="Arial" w:cs="Arial"/>
          <w:sz w:val="20"/>
          <w:szCs w:val="20"/>
        </w:rPr>
        <w:t xml:space="preserve"> March 2024</w:t>
      </w:r>
    </w:p>
    <w:sectPr w:rsidR="003626FB" w:rsidRPr="009D66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6FB"/>
    <w:rsid w:val="00152828"/>
    <w:rsid w:val="003626FB"/>
    <w:rsid w:val="005E3607"/>
    <w:rsid w:val="006A394F"/>
    <w:rsid w:val="009D669E"/>
    <w:rsid w:val="00B07D79"/>
    <w:rsid w:val="00E43D9B"/>
    <w:rsid w:val="00E91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B053B"/>
  <w15:chartTrackingRefBased/>
  <w15:docId w15:val="{FB3C6BD9-3DB1-4675-BFDC-91E2AD12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7D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kcde">
    <w:name w:val="cskcde"/>
    <w:basedOn w:val="DefaultParagraphFont"/>
    <w:rsid w:val="00B07D79"/>
  </w:style>
  <w:style w:type="character" w:customStyle="1" w:styleId="hgkelc">
    <w:name w:val="hgkelc"/>
    <w:basedOn w:val="DefaultParagraphFont"/>
    <w:rsid w:val="00B07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367959">
      <w:bodyDiv w:val="1"/>
      <w:marLeft w:val="0"/>
      <w:marRight w:val="0"/>
      <w:marTop w:val="0"/>
      <w:marBottom w:val="0"/>
      <w:divBdr>
        <w:top w:val="none" w:sz="0" w:space="0" w:color="auto"/>
        <w:left w:val="none" w:sz="0" w:space="0" w:color="auto"/>
        <w:bottom w:val="none" w:sz="0" w:space="0" w:color="auto"/>
        <w:right w:val="none" w:sz="0" w:space="0" w:color="auto"/>
      </w:divBdr>
      <w:divsChild>
        <w:div w:id="2087144412">
          <w:marLeft w:val="0"/>
          <w:marRight w:val="0"/>
          <w:marTop w:val="0"/>
          <w:marBottom w:val="0"/>
          <w:divBdr>
            <w:top w:val="none" w:sz="0" w:space="0" w:color="auto"/>
            <w:left w:val="none" w:sz="0" w:space="0" w:color="auto"/>
            <w:bottom w:val="none" w:sz="0" w:space="0" w:color="auto"/>
            <w:right w:val="none" w:sz="0" w:space="0" w:color="auto"/>
          </w:divBdr>
          <w:divsChild>
            <w:div w:id="1993950990">
              <w:marLeft w:val="0"/>
              <w:marRight w:val="0"/>
              <w:marTop w:val="0"/>
              <w:marBottom w:val="0"/>
              <w:divBdr>
                <w:top w:val="none" w:sz="0" w:space="0" w:color="auto"/>
                <w:left w:val="none" w:sz="0" w:space="0" w:color="auto"/>
                <w:bottom w:val="none" w:sz="0" w:space="0" w:color="auto"/>
                <w:right w:val="none" w:sz="0" w:space="0" w:color="auto"/>
              </w:divBdr>
              <w:divsChild>
                <w:div w:id="64489671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25220470">
          <w:marLeft w:val="0"/>
          <w:marRight w:val="0"/>
          <w:marTop w:val="0"/>
          <w:marBottom w:val="0"/>
          <w:divBdr>
            <w:top w:val="none" w:sz="0" w:space="0" w:color="auto"/>
            <w:left w:val="none" w:sz="0" w:space="0" w:color="auto"/>
            <w:bottom w:val="none" w:sz="0" w:space="0" w:color="auto"/>
            <w:right w:val="none" w:sz="0" w:space="0" w:color="auto"/>
          </w:divBdr>
          <w:divsChild>
            <w:div w:id="943880946">
              <w:marLeft w:val="0"/>
              <w:marRight w:val="0"/>
              <w:marTop w:val="0"/>
              <w:marBottom w:val="0"/>
              <w:divBdr>
                <w:top w:val="none" w:sz="0" w:space="0" w:color="auto"/>
                <w:left w:val="none" w:sz="0" w:space="0" w:color="auto"/>
                <w:bottom w:val="none" w:sz="0" w:space="0" w:color="auto"/>
                <w:right w:val="none" w:sz="0" w:space="0" w:color="auto"/>
              </w:divBdr>
              <w:divsChild>
                <w:div w:id="1038823282">
                  <w:marLeft w:val="0"/>
                  <w:marRight w:val="0"/>
                  <w:marTop w:val="0"/>
                  <w:marBottom w:val="0"/>
                  <w:divBdr>
                    <w:top w:val="none" w:sz="0" w:space="0" w:color="auto"/>
                    <w:left w:val="none" w:sz="0" w:space="0" w:color="auto"/>
                    <w:bottom w:val="none" w:sz="0" w:space="0" w:color="auto"/>
                    <w:right w:val="none" w:sz="0" w:space="0" w:color="auto"/>
                  </w:divBdr>
                  <w:divsChild>
                    <w:div w:id="1647734308">
                      <w:marLeft w:val="0"/>
                      <w:marRight w:val="0"/>
                      <w:marTop w:val="0"/>
                      <w:marBottom w:val="0"/>
                      <w:divBdr>
                        <w:top w:val="none" w:sz="0" w:space="0" w:color="auto"/>
                        <w:left w:val="none" w:sz="0" w:space="0" w:color="auto"/>
                        <w:bottom w:val="none" w:sz="0" w:space="0" w:color="auto"/>
                        <w:right w:val="none" w:sz="0" w:space="0" w:color="auto"/>
                      </w:divBdr>
                      <w:divsChild>
                        <w:div w:id="832836699">
                          <w:marLeft w:val="0"/>
                          <w:marRight w:val="0"/>
                          <w:marTop w:val="0"/>
                          <w:marBottom w:val="0"/>
                          <w:divBdr>
                            <w:top w:val="none" w:sz="0" w:space="0" w:color="auto"/>
                            <w:left w:val="none" w:sz="0" w:space="0" w:color="auto"/>
                            <w:bottom w:val="none" w:sz="0" w:space="0" w:color="auto"/>
                            <w:right w:val="none" w:sz="0" w:space="0" w:color="auto"/>
                          </w:divBdr>
                          <w:divsChild>
                            <w:div w:id="131571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478411">
      <w:bodyDiv w:val="1"/>
      <w:marLeft w:val="0"/>
      <w:marRight w:val="0"/>
      <w:marTop w:val="0"/>
      <w:marBottom w:val="0"/>
      <w:divBdr>
        <w:top w:val="none" w:sz="0" w:space="0" w:color="auto"/>
        <w:left w:val="none" w:sz="0" w:space="0" w:color="auto"/>
        <w:bottom w:val="none" w:sz="0" w:space="0" w:color="auto"/>
        <w:right w:val="none" w:sz="0" w:space="0" w:color="auto"/>
      </w:divBdr>
      <w:divsChild>
        <w:div w:id="144980230">
          <w:marLeft w:val="0"/>
          <w:marRight w:val="0"/>
          <w:marTop w:val="0"/>
          <w:marBottom w:val="0"/>
          <w:divBdr>
            <w:top w:val="none" w:sz="0" w:space="0" w:color="auto"/>
            <w:left w:val="none" w:sz="0" w:space="0" w:color="auto"/>
            <w:bottom w:val="none" w:sz="0" w:space="0" w:color="auto"/>
            <w:right w:val="none" w:sz="0" w:space="0" w:color="auto"/>
          </w:divBdr>
          <w:divsChild>
            <w:div w:id="677462081">
              <w:marLeft w:val="0"/>
              <w:marRight w:val="0"/>
              <w:marTop w:val="0"/>
              <w:marBottom w:val="0"/>
              <w:divBdr>
                <w:top w:val="none" w:sz="0" w:space="0" w:color="auto"/>
                <w:left w:val="none" w:sz="0" w:space="0" w:color="auto"/>
                <w:bottom w:val="none" w:sz="0" w:space="0" w:color="auto"/>
                <w:right w:val="none" w:sz="0" w:space="0" w:color="auto"/>
              </w:divBdr>
              <w:divsChild>
                <w:div w:id="170296935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729917854">
          <w:marLeft w:val="0"/>
          <w:marRight w:val="0"/>
          <w:marTop w:val="0"/>
          <w:marBottom w:val="0"/>
          <w:divBdr>
            <w:top w:val="none" w:sz="0" w:space="0" w:color="auto"/>
            <w:left w:val="none" w:sz="0" w:space="0" w:color="auto"/>
            <w:bottom w:val="none" w:sz="0" w:space="0" w:color="auto"/>
            <w:right w:val="none" w:sz="0" w:space="0" w:color="auto"/>
          </w:divBdr>
          <w:divsChild>
            <w:div w:id="1139807840">
              <w:marLeft w:val="0"/>
              <w:marRight w:val="0"/>
              <w:marTop w:val="0"/>
              <w:marBottom w:val="0"/>
              <w:divBdr>
                <w:top w:val="none" w:sz="0" w:space="0" w:color="auto"/>
                <w:left w:val="none" w:sz="0" w:space="0" w:color="auto"/>
                <w:bottom w:val="none" w:sz="0" w:space="0" w:color="auto"/>
                <w:right w:val="none" w:sz="0" w:space="0" w:color="auto"/>
              </w:divBdr>
              <w:divsChild>
                <w:div w:id="2014067561">
                  <w:marLeft w:val="0"/>
                  <w:marRight w:val="0"/>
                  <w:marTop w:val="0"/>
                  <w:marBottom w:val="0"/>
                  <w:divBdr>
                    <w:top w:val="none" w:sz="0" w:space="0" w:color="auto"/>
                    <w:left w:val="none" w:sz="0" w:space="0" w:color="auto"/>
                    <w:bottom w:val="none" w:sz="0" w:space="0" w:color="auto"/>
                    <w:right w:val="none" w:sz="0" w:space="0" w:color="auto"/>
                  </w:divBdr>
                  <w:divsChild>
                    <w:div w:id="1405369021">
                      <w:marLeft w:val="0"/>
                      <w:marRight w:val="0"/>
                      <w:marTop w:val="0"/>
                      <w:marBottom w:val="0"/>
                      <w:divBdr>
                        <w:top w:val="none" w:sz="0" w:space="0" w:color="auto"/>
                        <w:left w:val="none" w:sz="0" w:space="0" w:color="auto"/>
                        <w:bottom w:val="none" w:sz="0" w:space="0" w:color="auto"/>
                        <w:right w:val="none" w:sz="0" w:space="0" w:color="auto"/>
                      </w:divBdr>
                      <w:divsChild>
                        <w:div w:id="1522940234">
                          <w:marLeft w:val="0"/>
                          <w:marRight w:val="0"/>
                          <w:marTop w:val="0"/>
                          <w:marBottom w:val="0"/>
                          <w:divBdr>
                            <w:top w:val="none" w:sz="0" w:space="0" w:color="auto"/>
                            <w:left w:val="none" w:sz="0" w:space="0" w:color="auto"/>
                            <w:bottom w:val="none" w:sz="0" w:space="0" w:color="auto"/>
                            <w:right w:val="none" w:sz="0" w:space="0" w:color="auto"/>
                          </w:divBdr>
                          <w:divsChild>
                            <w:div w:id="11338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8390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205</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4</cp:revision>
  <dcterms:created xsi:type="dcterms:W3CDTF">2024-03-04T16:36:00Z</dcterms:created>
  <dcterms:modified xsi:type="dcterms:W3CDTF">2024-03-11T15:00:00Z</dcterms:modified>
</cp:coreProperties>
</file>